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pacing w:val="8"/>
          <w:position w:val="2"/>
          <w:sz w:val="32"/>
          <w:szCs w:val="32"/>
          <w:highlight w:val="none"/>
          <w:lang w:val="en-US" w:eastAsia="zh-CN"/>
        </w:rPr>
      </w:pPr>
      <w:bookmarkStart w:id="0" w:name="_GoBack"/>
      <w:bookmarkEnd w:id="0"/>
      <w:r>
        <w:rPr>
          <w:rFonts w:hint="eastAsia" w:ascii="方正小标宋简体" w:hAnsi="方正小标宋简体" w:eastAsia="方正小标宋简体" w:cs="方正小标宋简体"/>
          <w:b w:val="0"/>
          <w:bCs w:val="0"/>
          <w:color w:val="auto"/>
          <w:sz w:val="44"/>
          <w:szCs w:val="44"/>
          <w:highlight w:val="none"/>
          <w:lang w:val="en-US" w:eastAsia="zh-CN"/>
        </w:rPr>
        <w:t>水面合作人资格条件</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深入贯彻落实北大荒集团党委（扩大会议）精神，实现畜牧渔业高质量发展，加快整合资源，推进渔业产业集团化运营，快速构建渔业产业“双控一服务”体系，推动渔业高质量发展，融入北大荒集团“二次”创业新征程发展格局，北大荒牧业集团现公开竞拍、合作运营水面资源，竞拍人资格审查条件及相关要求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竞拍人竞拍取得水面资源后，须与北大荒牧业集团或所属企业签订合作经营协议，加入北大荒集团渔业“双控一服务”产业联盟。竞得水面不得闲置，每年必须采购北大荒牧业集团生产的花白鲢夏花及春片、秋片鱼种进行投入（花白鲢夏花不少于200尾/亩，花白鲢春片、秋片鱼种不低于5斤/亩）；饲料及渔药根据生产需要向牧业集团提供需求订单；牧业集团以市场价收购竞拍人生产的水产品并为合作人提供全程养殖技术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2.本次竞拍的水面合作经营期限为双方签订合同之日起至牧业集团与该水面所属农场签订水面承包合同到期日为止。合作到期后，如水面继续对外合作，在同等条件下，原合作方有优先合作权。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3.竞拍人必须具为有独立承担民事责任能力的企业、社会组织或个人。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4.竞拍人须具有一定的经济实力，确保项目运营资金需求，经济能力标准为拥有竞拍底价的三倍以上（含三倍）资金实力。报名时需提供银行流水证明材料。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5.报名时需提供：无违法、无信访、无不良征信及无与农场纠纷记录等相关证明材料及个人承诺书（盖章或按手印）；若企业或组织竞得水面需出具：营业执照、企业征信报告。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6.本次竞拍在同等竞拍价格情况下中标优先级依次为：原承包人、水面所属农场职工、企业、社会组织、非农场职工。</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竞拍人需提供1名担保人，担保人应为标的物所属农场认可的五年内不退休公职人员。报名时需提供担保人相关身份证明材料和担保承诺书，担保内容包括但不限于竞拍人无违法记录、无信访记录、无不良征信记录，合作期内完全履行与牧业集团签定合同的约定，并承担连带责任。</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竞拍人竞拍取得水面资源后必须一次性缴纳履约保证金。履约保证金额度按以下标准收取：受公开竞拍时间影响，合作总期限实际不满1年/8年/9年/10年，为方便理解，将合作周期内对应水面使用费总额的全额或1/8或1/9或1/10，约称为“年起拍价”。（1）“年起拍价”在25万元以下的（不含25万元）收取5万元保证金；（2）“年起拍价”在25-50万元的（含25万元），收取10万元保证金；（3）“年起拍价”在50-75万元的（含50万元），收取15万元保证金。合作终止后，双方无任何纠纷（具体以合同约定为准）的情况下，履约保证金于合同期满15日内无息返还。</w:t>
      </w:r>
    </w:p>
    <w:p>
      <w:pPr>
        <w:pStyle w:val="2"/>
        <w:keepNext w:val="0"/>
        <w:keepLines w:val="0"/>
        <w:pageBreakBefore w:val="0"/>
        <w:widowControl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履约保证金收取额度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3"/>
        <w:gridCol w:w="319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p>
        </w:tc>
        <w:tc>
          <w:tcPr>
            <w:tcW w:w="3632"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年起拍价</w:t>
            </w:r>
          </w:p>
        </w:tc>
        <w:tc>
          <w:tcPr>
            <w:tcW w:w="3217"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保证金金额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标段一</w:t>
            </w:r>
          </w:p>
        </w:tc>
        <w:tc>
          <w:tcPr>
            <w:tcW w:w="3632"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X＜25万元</w:t>
            </w:r>
          </w:p>
        </w:tc>
        <w:tc>
          <w:tcPr>
            <w:tcW w:w="3217"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标段二</w:t>
            </w:r>
          </w:p>
        </w:tc>
        <w:tc>
          <w:tcPr>
            <w:tcW w:w="3632"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25万元≤X＜50万元</w:t>
            </w:r>
          </w:p>
        </w:tc>
        <w:tc>
          <w:tcPr>
            <w:tcW w:w="3217"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标段三</w:t>
            </w:r>
          </w:p>
        </w:tc>
        <w:tc>
          <w:tcPr>
            <w:tcW w:w="3632"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50万元≤X＜75万元</w:t>
            </w:r>
          </w:p>
        </w:tc>
        <w:tc>
          <w:tcPr>
            <w:tcW w:w="3217" w:type="dxa"/>
          </w:tcPr>
          <w:p>
            <w:pPr>
              <w:keepNext w:val="0"/>
              <w:keepLines w:val="0"/>
              <w:pageBreakBefore w:val="0"/>
              <w:widowControl w:val="0"/>
              <w:kinsoku/>
              <w:wordWrap/>
              <w:overflowPunct/>
              <w:topLinePunct w:val="0"/>
              <w:autoSpaceDE/>
              <w:autoSpaceDN/>
              <w:bidi w:val="0"/>
              <w:spacing w:line="560" w:lineRule="exact"/>
              <w:ind w:left="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15万元</w:t>
            </w:r>
          </w:p>
        </w:tc>
      </w:tr>
    </w:tbl>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9.竞拍人竞拍取得水面资源后必须完全服从北大荒牧业集团、水面所属农场、地方政府的行政管理部门，对于渔政、灌溉、防汛、生产安全、环保的管理，并定期向牧业集团提供生产统计及财务核算报表。</w:t>
      </w:r>
      <w:r>
        <w:rPr>
          <w:rFonts w:hint="eastAsia" w:ascii="仿宋_GB2312" w:hAnsi="仿宋_GB2312" w:eastAsia="仿宋_GB2312" w:cs="仿宋_GB2312"/>
          <w:color w:val="auto"/>
          <w:kern w:val="2"/>
          <w:sz w:val="32"/>
          <w:szCs w:val="32"/>
          <w:highlight w:val="none"/>
          <w:lang w:val="en-US" w:eastAsia="zh-CN" w:bidi="ar-SA"/>
        </w:rPr>
        <w:t>在防汛调度期间，确保汛期水库死水位运行，非汛期水位不超过汛限水位；农田灌溉用水时，必须按农场要求保证水量供应直至最低水位。由此造成的损失由合作人自行承担。</w:t>
      </w:r>
    </w:p>
    <w:p>
      <w:pPr>
        <w:ind w:firstLine="640" w:firstLineChars="200"/>
        <w:rPr>
          <w:rFonts w:hint="eastAsia" w:ascii="仿宋_GB2312" w:hAnsi="仿宋_GB2312" w:eastAsia="仿宋_GB2312" w:cs="仿宋_GB2312"/>
          <w:color w:val="auto"/>
          <w:sz w:val="32"/>
          <w:szCs w:val="32"/>
          <w:highlight w:val="none"/>
          <w:lang w:val="en-US" w:eastAsia="zh-CN" w:bidi="zh-TW"/>
        </w:rPr>
      </w:pPr>
      <w:r>
        <w:rPr>
          <w:rFonts w:hint="eastAsia" w:ascii="仿宋_GB2312" w:hAnsi="仿宋_GB2312" w:eastAsia="仿宋_GB2312" w:cs="仿宋_GB2312"/>
          <w:color w:val="auto"/>
          <w:sz w:val="32"/>
          <w:szCs w:val="32"/>
          <w:highlight w:val="none"/>
          <w:lang w:val="en-US" w:eastAsia="zh-CN" w:bidi="zh-TW"/>
        </w:rPr>
        <w:t>10.竞拍人</w:t>
      </w:r>
      <w:r>
        <w:rPr>
          <w:rFonts w:hint="eastAsia" w:ascii="仿宋_GB2312" w:hAnsi="仿宋_GB2312" w:eastAsia="仿宋_GB2312" w:cs="仿宋_GB2312"/>
          <w:color w:val="auto"/>
          <w:sz w:val="32"/>
          <w:szCs w:val="32"/>
          <w:highlight w:val="none"/>
          <w:lang w:val="en-US" w:eastAsia="zh-CN"/>
        </w:rPr>
        <w:t>竞拍取得水面资源后</w:t>
      </w:r>
      <w:r>
        <w:rPr>
          <w:rFonts w:hint="eastAsia" w:ascii="仿宋_GB2312" w:hAnsi="仿宋_GB2312" w:eastAsia="仿宋_GB2312" w:cs="仿宋_GB2312"/>
          <w:color w:val="auto"/>
          <w:sz w:val="32"/>
          <w:szCs w:val="32"/>
          <w:highlight w:val="none"/>
          <w:lang w:val="en-US" w:eastAsia="zh-CN" w:bidi="zh-TW"/>
        </w:rPr>
        <w:t>必须在水库设立安全警示标语，严禁下水游泳、冰上活动等。严禁向水体投放相关部门禁用的各类药品、化学生物制品等，严禁投放有污染水质的肥料及饲料等，如有违反由合作人承担全部和连带责任。</w:t>
      </w:r>
    </w:p>
    <w:p>
      <w:pPr>
        <w:ind w:firstLine="640" w:firstLineChars="200"/>
        <w:rPr>
          <w:rFonts w:hint="default" w:ascii="仿宋_GB2312" w:hAnsi="仿宋_GB2312" w:eastAsia="仿宋_GB2312" w:cs="仿宋_GB2312"/>
          <w:color w:val="auto"/>
          <w:sz w:val="32"/>
          <w:szCs w:val="32"/>
          <w:highlight w:val="yellow"/>
          <w:lang w:val="en-US" w:eastAsia="zh-CN" w:bidi="zh-TW"/>
        </w:rPr>
      </w:pPr>
      <w:r>
        <w:rPr>
          <w:rFonts w:hint="eastAsia" w:ascii="仿宋_GB2312" w:hAnsi="仿宋_GB2312" w:eastAsia="仿宋_GB2312" w:cs="仿宋_GB2312"/>
          <w:color w:val="auto"/>
          <w:sz w:val="32"/>
          <w:szCs w:val="32"/>
          <w:highlight w:val="none"/>
          <w:lang w:val="en-US" w:eastAsia="zh-CN" w:bidi="zh-TW"/>
        </w:rPr>
        <w:t>11.竞拍人竞拍取得水面资源后如利用原承包人在水库的设施、设备，需由竞得人与原承包人协商。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72AA00-4445-4717-81DE-623BD0723D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ECFE58B-966F-4253-9545-7107A8F82256}"/>
  </w:font>
  <w:font w:name="仿宋_GB2312">
    <w:panose1 w:val="02010609030101010101"/>
    <w:charset w:val="86"/>
    <w:family w:val="modern"/>
    <w:pitch w:val="default"/>
    <w:sig w:usb0="00000001" w:usb1="080E0000" w:usb2="00000000" w:usb3="00000000" w:csb0="00040000" w:csb1="00000000"/>
    <w:embedRegular r:id="rId3" w:fontKey="{655EF570-744C-4C66-A2E6-C01FDF8686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YmU2OGQyYmJiMzZhNDgzZjRkNzk5OWUxOWJmNDgifQ=="/>
  </w:docVars>
  <w:rsids>
    <w:rsidRoot w:val="52B06530"/>
    <w:rsid w:val="00776648"/>
    <w:rsid w:val="023B0973"/>
    <w:rsid w:val="064D621E"/>
    <w:rsid w:val="0EB2020F"/>
    <w:rsid w:val="243F2C87"/>
    <w:rsid w:val="25DA3E7C"/>
    <w:rsid w:val="28B91BB2"/>
    <w:rsid w:val="2DC63CDC"/>
    <w:rsid w:val="367F5E2B"/>
    <w:rsid w:val="4CF907DC"/>
    <w:rsid w:val="52B06530"/>
    <w:rsid w:val="59C04B5B"/>
    <w:rsid w:val="5A07278A"/>
    <w:rsid w:val="5B2E1CBE"/>
    <w:rsid w:val="678655E4"/>
    <w:rsid w:val="69A3610E"/>
    <w:rsid w:val="6F631DB9"/>
    <w:rsid w:val="73A17354"/>
    <w:rsid w:val="73A66718"/>
    <w:rsid w:val="7588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2024-02-26T08:10:00Z</dcterms:created>
  <dc:creator>馆馆儿</dc:creator>
  <cp:lastModifiedBy>别走葡萄糖✘</cp:lastModifiedBy>
  <cp:lastPrinted>2024-02-26T08:14:00Z</cp:lastPrinted>
  <dcterms:modified xsi:type="dcterms:W3CDTF">2024-02-27T06:47:53Z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E695A5D76993460FAB86CA44802537D4_13</vt:lpwstr>
  </property>
</Properties>
</file>